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52F" w:rsidRDefault="00DC052F" w:rsidP="00DC052F">
      <w:pPr>
        <w:tabs>
          <w:tab w:val="right" w:pos="9638"/>
        </w:tabs>
        <w:rPr>
          <w:rFonts w:ascii="Arial" w:hAnsi="Arial" w:cs="Arial"/>
          <w:b/>
          <w:bCs/>
          <w:sz w:val="24"/>
        </w:rPr>
      </w:pPr>
      <w:r>
        <w:rPr>
          <w:rFonts w:ascii="Arial" w:hAnsi="Arial" w:cs="Arial"/>
          <w:b/>
          <w:bCs/>
          <w:sz w:val="24"/>
        </w:rPr>
        <w:t>SA WG2 Meeting #S2-134</w:t>
      </w:r>
      <w:r>
        <w:rPr>
          <w:rFonts w:ascii="Arial" w:hAnsi="Arial" w:cs="Arial"/>
          <w:b/>
          <w:bCs/>
          <w:sz w:val="24"/>
        </w:rPr>
        <w:tab/>
        <w:t>S2-1906860</w:t>
      </w:r>
    </w:p>
    <w:p w:rsidR="00DC052F" w:rsidRDefault="00DC052F" w:rsidP="00DC052F">
      <w:pPr>
        <w:pBdr>
          <w:bottom w:val="single" w:sz="6" w:space="0" w:color="auto"/>
        </w:pBdr>
        <w:tabs>
          <w:tab w:val="right" w:pos="9638"/>
        </w:tabs>
        <w:rPr>
          <w:rFonts w:ascii="Arial" w:hAnsi="Arial" w:cs="Arial"/>
          <w:b/>
          <w:bCs/>
          <w:sz w:val="24"/>
        </w:rPr>
      </w:pPr>
      <w:r>
        <w:rPr>
          <w:rFonts w:ascii="Arial" w:hAnsi="Arial" w:cs="Arial"/>
          <w:b/>
          <w:bCs/>
          <w:sz w:val="24"/>
        </w:rPr>
        <w:t>24 - 28 June, 2019, Sapporo, Japan</w:t>
      </w:r>
    </w:p>
    <w:p w:rsidR="00DC052F" w:rsidRPr="00DC052F" w:rsidRDefault="00DC052F" w:rsidP="00DC052F">
      <w:pPr>
        <w:tabs>
          <w:tab w:val="right" w:pos="9638"/>
        </w:tabs>
        <w:rPr>
          <w:rFonts w:ascii="Arial" w:hAnsi="Arial" w:cs="Arial"/>
          <w:b/>
          <w:bCs/>
          <w:sz w:val="24"/>
        </w:rPr>
      </w:pPr>
    </w:p>
    <w:p w:rsidR="001207C5" w:rsidRPr="002A2F25" w:rsidRDefault="001207C5" w:rsidP="001207C5">
      <w:pPr>
        <w:rPr>
          <w:rFonts w:ascii="Arial" w:hAnsi="Arial" w:cs="Arial"/>
          <w:b/>
          <w:bCs/>
          <w:sz w:val="22"/>
        </w:rPr>
      </w:pPr>
      <w:bookmarkStart w:id="0" w:name="_GoBack"/>
      <w:bookmarkEnd w:id="0"/>
      <w:r w:rsidRPr="002A2F25">
        <w:rPr>
          <w:rFonts w:ascii="Arial" w:hAnsi="Arial" w:cs="Arial"/>
          <w:b/>
          <w:bCs/>
          <w:sz w:val="22"/>
        </w:rPr>
        <w:t>3GPP TSG RAN WG1 Mee</w:t>
      </w:r>
      <w:r>
        <w:rPr>
          <w:rFonts w:ascii="Arial" w:hAnsi="Arial" w:cs="Arial"/>
          <w:b/>
          <w:bCs/>
          <w:sz w:val="22"/>
        </w:rPr>
        <w:t>ting #97</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890506" w:rsidRPr="00890506">
        <w:rPr>
          <w:rFonts w:ascii="Arial" w:hAnsi="Arial" w:cs="Arial"/>
          <w:b/>
          <w:bCs/>
          <w:sz w:val="22"/>
        </w:rPr>
        <w:t>R1-1907908</w:t>
      </w:r>
    </w:p>
    <w:p w:rsidR="001207C5" w:rsidRDefault="001207C5" w:rsidP="001207C5">
      <w:pPr>
        <w:rPr>
          <w:rFonts w:ascii="Arial" w:hAnsi="Arial" w:cs="Arial"/>
          <w:b/>
          <w:bCs/>
          <w:sz w:val="22"/>
        </w:rPr>
      </w:pPr>
      <w:r>
        <w:rPr>
          <w:rFonts w:ascii="Arial" w:hAnsi="Arial" w:cs="Arial"/>
          <w:b/>
          <w:bCs/>
          <w:sz w:val="22"/>
        </w:rPr>
        <w:t>Reno, USA, May 13</w:t>
      </w:r>
      <w:r w:rsidRPr="00173855">
        <w:rPr>
          <w:rFonts w:ascii="Arial" w:hAnsi="Arial" w:cs="Arial"/>
          <w:b/>
          <w:bCs/>
          <w:sz w:val="22"/>
          <w:vertAlign w:val="superscript"/>
        </w:rPr>
        <w:t>th</w:t>
      </w:r>
      <w:r>
        <w:rPr>
          <w:rFonts w:ascii="Arial" w:hAnsi="Arial" w:cs="Arial"/>
          <w:b/>
          <w:bCs/>
          <w:sz w:val="22"/>
        </w:rPr>
        <w:t xml:space="preserve"> – 17</w:t>
      </w:r>
      <w:r w:rsidRPr="00173855">
        <w:rPr>
          <w:rFonts w:ascii="Arial" w:hAnsi="Arial" w:cs="Arial"/>
          <w:b/>
          <w:bCs/>
          <w:sz w:val="22"/>
          <w:vertAlign w:val="superscript"/>
        </w:rPr>
        <w:t>th</w:t>
      </w:r>
      <w:r>
        <w:rPr>
          <w:rFonts w:ascii="Arial" w:hAnsi="Arial" w:cs="Arial"/>
          <w:b/>
          <w:bCs/>
          <w:sz w:val="22"/>
        </w:rPr>
        <w:t>, 2019</w:t>
      </w:r>
    </w:p>
    <w:p w:rsidR="001207C5" w:rsidRDefault="001207C5" w:rsidP="001207C5">
      <w:pPr>
        <w:rPr>
          <w:rFonts w:ascii="Arial" w:hAnsi="Arial" w:cs="Arial"/>
        </w:rPr>
      </w:pPr>
    </w:p>
    <w:p w:rsidR="001207C5" w:rsidRPr="00830195" w:rsidRDefault="001207C5" w:rsidP="001207C5">
      <w:pPr>
        <w:spacing w:after="60"/>
        <w:ind w:left="1985" w:hanging="1985"/>
        <w:rPr>
          <w:rFonts w:ascii="Arial" w:hAnsi="Arial" w:cs="Arial"/>
          <w:b/>
          <w:bCs/>
        </w:rPr>
      </w:pPr>
      <w:r>
        <w:rPr>
          <w:rFonts w:ascii="Arial" w:hAnsi="Arial" w:cs="Arial"/>
          <w:b/>
        </w:rPr>
        <w:t>Title:</w:t>
      </w:r>
      <w:r>
        <w:rPr>
          <w:rFonts w:ascii="Arial" w:hAnsi="Arial" w:cs="Arial"/>
          <w:b/>
        </w:rPr>
        <w:tab/>
      </w:r>
      <w:r w:rsidRPr="00173855">
        <w:rPr>
          <w:rFonts w:ascii="Arial" w:hAnsi="Arial" w:cs="Arial"/>
          <w:b/>
        </w:rPr>
        <w:t xml:space="preserve">Reply LS to SA2 on use of Range parameter in NR </w:t>
      </w:r>
      <w:proofErr w:type="spellStart"/>
      <w:r>
        <w:rPr>
          <w:rFonts w:ascii="Arial" w:hAnsi="Arial" w:cs="Arial"/>
          <w:b/>
        </w:rPr>
        <w:t>s</w:t>
      </w:r>
      <w:r w:rsidRPr="00173855">
        <w:rPr>
          <w:rFonts w:ascii="Arial" w:hAnsi="Arial" w:cs="Arial"/>
          <w:b/>
        </w:rPr>
        <w:t>idelink</w:t>
      </w:r>
      <w:proofErr w:type="spellEnd"/>
    </w:p>
    <w:p w:rsidR="001207C5" w:rsidRPr="00830195" w:rsidRDefault="001207C5" w:rsidP="001207C5">
      <w:pPr>
        <w:spacing w:after="60"/>
        <w:ind w:left="1985" w:hanging="1985"/>
        <w:rPr>
          <w:rFonts w:ascii="Arial" w:hAnsi="Arial" w:cs="Arial"/>
          <w:bCs/>
        </w:rPr>
      </w:pPr>
      <w:r>
        <w:rPr>
          <w:rFonts w:ascii="Arial" w:hAnsi="Arial" w:cs="Arial"/>
          <w:b/>
        </w:rPr>
        <w:t>Response to:</w:t>
      </w:r>
      <w:r>
        <w:rPr>
          <w:rFonts w:ascii="Arial" w:hAnsi="Arial" w:cs="Arial"/>
          <w:bCs/>
        </w:rPr>
        <w:tab/>
      </w:r>
      <w:hyperlink r:id="rId7" w:history="1">
        <w:r w:rsidRPr="006305DF">
          <w:rPr>
            <w:rFonts w:ascii="Arial" w:eastAsia="Times New Roman" w:hAnsi="Arial" w:cs="Arial"/>
          </w:rPr>
          <w:t>R1-1905944</w:t>
        </w:r>
      </w:hyperlink>
      <w:r w:rsidRPr="006305DF">
        <w:rPr>
          <w:rFonts w:ascii="Arial" w:eastAsia="Times New Roman" w:hAnsi="Arial" w:cs="Arial"/>
          <w:bCs/>
        </w:rPr>
        <w:t xml:space="preserve"> </w:t>
      </w:r>
      <w:r w:rsidRPr="00DD01EF">
        <w:rPr>
          <w:rFonts w:ascii="Arial" w:eastAsia="Times New Roman" w:hAnsi="Arial" w:cs="Arial"/>
          <w:bCs/>
        </w:rPr>
        <w:t>(S2-1904823)</w:t>
      </w:r>
    </w:p>
    <w:p w:rsidR="001207C5" w:rsidRDefault="001207C5" w:rsidP="001207C5">
      <w:pPr>
        <w:spacing w:after="60"/>
        <w:ind w:left="1985" w:hanging="1985"/>
        <w:rPr>
          <w:rFonts w:ascii="Arial" w:hAnsi="Arial" w:cs="Arial"/>
          <w:bCs/>
        </w:rPr>
      </w:pPr>
      <w:r>
        <w:rPr>
          <w:rFonts w:ascii="Arial" w:hAnsi="Arial" w:cs="Arial"/>
          <w:b/>
        </w:rPr>
        <w:t>Release:</w:t>
      </w:r>
      <w:r>
        <w:rPr>
          <w:rFonts w:ascii="Arial" w:hAnsi="Arial" w:cs="Arial"/>
          <w:bCs/>
        </w:rPr>
        <w:tab/>
        <w:t>Rel-16</w:t>
      </w:r>
    </w:p>
    <w:p w:rsidR="001207C5" w:rsidRPr="007E64FD" w:rsidRDefault="001207C5" w:rsidP="001207C5">
      <w:pPr>
        <w:spacing w:after="60"/>
        <w:ind w:left="1985" w:hanging="1985"/>
        <w:rPr>
          <w:rFonts w:ascii="Arial" w:eastAsiaTheme="minorEastAsia" w:hAnsi="Arial" w:cs="Arial"/>
          <w:bCs/>
          <w:lang w:eastAsia="ko-KR"/>
        </w:rPr>
      </w:pPr>
      <w:r>
        <w:rPr>
          <w:rFonts w:ascii="Arial" w:hAnsi="Arial" w:cs="Arial"/>
          <w:b/>
        </w:rPr>
        <w:t>Work Item:</w:t>
      </w:r>
      <w:r>
        <w:rPr>
          <w:rFonts w:ascii="Arial" w:hAnsi="Arial" w:cs="Arial"/>
          <w:bCs/>
        </w:rPr>
        <w:tab/>
      </w:r>
      <w:r w:rsidRPr="00130D85">
        <w:rPr>
          <w:rFonts w:ascii="Arial" w:hAnsi="Arial" w:cs="Arial"/>
          <w:bCs/>
        </w:rPr>
        <w:t>5G_V2X_NRSL</w:t>
      </w:r>
      <w:r>
        <w:rPr>
          <w:rFonts w:ascii="Arial" w:hAnsi="Arial" w:cs="Arial"/>
          <w:bCs/>
        </w:rPr>
        <w:t>-</w:t>
      </w:r>
      <w:r>
        <w:rPr>
          <w:rFonts w:ascii="Arial" w:eastAsiaTheme="minorEastAsia" w:hAnsi="Arial" w:cs="Arial" w:hint="eastAsia"/>
          <w:bCs/>
          <w:lang w:eastAsia="ko-KR"/>
        </w:rPr>
        <w:t>Core</w:t>
      </w:r>
    </w:p>
    <w:p w:rsidR="001207C5" w:rsidRDefault="001207C5" w:rsidP="001207C5">
      <w:pPr>
        <w:spacing w:after="60"/>
        <w:ind w:left="1985" w:hanging="1985"/>
        <w:rPr>
          <w:rFonts w:ascii="Arial" w:hAnsi="Arial" w:cs="Arial"/>
          <w:b/>
        </w:rPr>
      </w:pPr>
    </w:p>
    <w:p w:rsidR="001207C5" w:rsidRPr="00D00CD3" w:rsidRDefault="001207C5" w:rsidP="001207C5">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890506">
        <w:rPr>
          <w:rFonts w:ascii="Arial" w:hAnsi="Arial" w:cs="Arial"/>
          <w:bCs/>
        </w:rPr>
        <w:t>RAN1</w:t>
      </w:r>
    </w:p>
    <w:p w:rsidR="001207C5" w:rsidRPr="00D00CD3" w:rsidRDefault="001207C5" w:rsidP="001207C5">
      <w:pPr>
        <w:spacing w:after="60"/>
        <w:ind w:left="1985" w:hanging="1985"/>
        <w:rPr>
          <w:rFonts w:ascii="Arial" w:hAnsi="Arial" w:cs="Arial"/>
          <w:bCs/>
        </w:rPr>
      </w:pPr>
      <w:r w:rsidRPr="00D00CD3">
        <w:rPr>
          <w:rFonts w:ascii="Arial" w:hAnsi="Arial" w:cs="Arial"/>
          <w:b/>
        </w:rPr>
        <w:t>To:</w:t>
      </w:r>
      <w:r w:rsidRPr="00D00CD3">
        <w:rPr>
          <w:rFonts w:ascii="Arial" w:hAnsi="Arial" w:cs="Arial"/>
          <w:bCs/>
        </w:rPr>
        <w:tab/>
      </w:r>
      <w:r>
        <w:rPr>
          <w:rFonts w:ascii="Arial" w:hAnsi="Arial" w:cs="Arial"/>
          <w:bCs/>
        </w:rPr>
        <w:t>SA2</w:t>
      </w:r>
    </w:p>
    <w:p w:rsidR="001207C5" w:rsidRPr="00D00CD3" w:rsidRDefault="001207C5" w:rsidP="001207C5">
      <w:pPr>
        <w:spacing w:after="60"/>
        <w:ind w:left="1985" w:hanging="1985"/>
        <w:rPr>
          <w:rFonts w:ascii="Arial" w:hAnsi="Arial" w:cs="Arial"/>
          <w:bCs/>
        </w:rPr>
      </w:pPr>
      <w:r w:rsidRPr="00D00CD3">
        <w:rPr>
          <w:rFonts w:ascii="Arial" w:hAnsi="Arial" w:cs="Arial"/>
          <w:b/>
        </w:rPr>
        <w:t>Cc:</w:t>
      </w:r>
      <w:r w:rsidRPr="00D00CD3">
        <w:rPr>
          <w:rFonts w:ascii="Arial" w:hAnsi="Arial" w:cs="Arial"/>
          <w:bCs/>
        </w:rPr>
        <w:tab/>
      </w:r>
      <w:r>
        <w:rPr>
          <w:rFonts w:ascii="Arial" w:hAnsi="Arial" w:cs="Arial"/>
          <w:bCs/>
        </w:rPr>
        <w:t>RAN2</w:t>
      </w:r>
    </w:p>
    <w:p w:rsidR="001207C5" w:rsidRPr="00D00CD3" w:rsidRDefault="001207C5" w:rsidP="001207C5">
      <w:pPr>
        <w:spacing w:after="60"/>
        <w:ind w:left="1985" w:hanging="1985"/>
        <w:rPr>
          <w:rFonts w:ascii="Arial" w:hAnsi="Arial" w:cs="Arial"/>
          <w:bCs/>
        </w:rPr>
      </w:pPr>
    </w:p>
    <w:p w:rsidR="001207C5" w:rsidRPr="00D00CD3" w:rsidRDefault="001207C5" w:rsidP="001207C5">
      <w:pPr>
        <w:tabs>
          <w:tab w:val="left" w:pos="2268"/>
        </w:tabs>
        <w:rPr>
          <w:rFonts w:ascii="Arial" w:hAnsi="Arial" w:cs="Arial"/>
          <w:bCs/>
        </w:rPr>
      </w:pPr>
      <w:r w:rsidRPr="00D00CD3">
        <w:rPr>
          <w:rFonts w:ascii="Arial" w:hAnsi="Arial" w:cs="Arial"/>
          <w:b/>
        </w:rPr>
        <w:t>Contact Person:</w:t>
      </w:r>
      <w:r w:rsidRPr="00D00CD3">
        <w:rPr>
          <w:rFonts w:ascii="Arial" w:hAnsi="Arial" w:cs="Arial"/>
          <w:bCs/>
        </w:rPr>
        <w:tab/>
      </w:r>
    </w:p>
    <w:p w:rsidR="001207C5" w:rsidRPr="00D00CD3" w:rsidRDefault="001207C5" w:rsidP="001207C5">
      <w:pPr>
        <w:pStyle w:val="Heading4"/>
        <w:tabs>
          <w:tab w:val="left" w:pos="2268"/>
        </w:tabs>
        <w:ind w:left="567"/>
        <w:rPr>
          <w:rFonts w:cs="Arial"/>
          <w:b w:val="0"/>
          <w:bCs/>
        </w:rPr>
      </w:pPr>
      <w:r w:rsidRPr="00D00CD3">
        <w:rPr>
          <w:rFonts w:cs="Arial"/>
        </w:rPr>
        <w:t>Name:</w:t>
      </w:r>
      <w:r w:rsidRPr="00D00CD3">
        <w:rPr>
          <w:rFonts w:cs="Arial"/>
          <w:b w:val="0"/>
          <w:bCs/>
        </w:rPr>
        <w:tab/>
      </w:r>
      <w:proofErr w:type="spellStart"/>
      <w:r>
        <w:rPr>
          <w:rFonts w:cs="Arial"/>
          <w:b w:val="0"/>
          <w:bCs/>
        </w:rPr>
        <w:t>Hanbyul</w:t>
      </w:r>
      <w:proofErr w:type="spellEnd"/>
      <w:r>
        <w:rPr>
          <w:rFonts w:cs="Arial"/>
          <w:b w:val="0"/>
          <w:bCs/>
        </w:rPr>
        <w:t xml:space="preserve"> </w:t>
      </w:r>
      <w:proofErr w:type="spellStart"/>
      <w:r>
        <w:rPr>
          <w:rFonts w:cs="Arial"/>
          <w:b w:val="0"/>
          <w:bCs/>
        </w:rPr>
        <w:t>Seo</w:t>
      </w:r>
      <w:proofErr w:type="spellEnd"/>
    </w:p>
    <w:p w:rsidR="001207C5" w:rsidRPr="00D00CD3" w:rsidRDefault="001207C5" w:rsidP="001207C5">
      <w:pPr>
        <w:pStyle w:val="Heading7"/>
        <w:tabs>
          <w:tab w:val="left" w:pos="2268"/>
        </w:tabs>
        <w:ind w:left="567"/>
        <w:rPr>
          <w:rFonts w:cs="Arial"/>
          <w:b w:val="0"/>
          <w:bCs/>
          <w:color w:val="auto"/>
          <w:lang w:val="it-IT"/>
        </w:rPr>
      </w:pPr>
      <w:r w:rsidRPr="00D00CD3">
        <w:rPr>
          <w:rFonts w:cs="Arial"/>
          <w:lang w:val="it-IT"/>
        </w:rPr>
        <w:t>E-mail Address:</w:t>
      </w:r>
      <w:r w:rsidRPr="00D00CD3">
        <w:rPr>
          <w:rFonts w:cs="Arial"/>
          <w:b w:val="0"/>
          <w:bCs/>
          <w:lang w:val="it-IT"/>
        </w:rPr>
        <w:tab/>
      </w:r>
      <w:r>
        <w:rPr>
          <w:rFonts w:cs="Arial"/>
          <w:b w:val="0"/>
          <w:bCs/>
          <w:color w:val="auto"/>
          <w:lang w:val="it-IT"/>
        </w:rPr>
        <w:t>hanbyul.seo@lge.com</w:t>
      </w:r>
    </w:p>
    <w:p w:rsidR="001207C5" w:rsidRPr="00D00CD3" w:rsidRDefault="001207C5" w:rsidP="001207C5">
      <w:pPr>
        <w:spacing w:after="60"/>
        <w:ind w:left="1985" w:hanging="1985"/>
        <w:rPr>
          <w:rFonts w:ascii="Arial" w:hAnsi="Arial" w:cs="Arial"/>
          <w:b/>
          <w:lang w:val="it-IT"/>
        </w:rPr>
      </w:pPr>
    </w:p>
    <w:p w:rsidR="001207C5" w:rsidRPr="00D00CD3" w:rsidRDefault="001207C5" w:rsidP="001207C5">
      <w:pPr>
        <w:spacing w:after="60"/>
        <w:ind w:left="1985" w:hanging="1985"/>
        <w:rPr>
          <w:rFonts w:ascii="Arial" w:hAnsi="Arial" w:cs="Arial"/>
          <w:lang w:eastAsia="ja-JP"/>
        </w:rPr>
      </w:pPr>
      <w:r w:rsidRPr="00D00CD3">
        <w:rPr>
          <w:rFonts w:ascii="Arial" w:hAnsi="Arial" w:cs="Arial"/>
          <w:b/>
        </w:rPr>
        <w:t>Attachments:</w:t>
      </w:r>
      <w:r w:rsidRPr="00D00CD3">
        <w:rPr>
          <w:rFonts w:ascii="Arial" w:hAnsi="Arial" w:cs="Arial"/>
          <w:bCs/>
        </w:rPr>
        <w:tab/>
        <w:t>None</w:t>
      </w:r>
    </w:p>
    <w:p w:rsidR="001207C5" w:rsidRPr="00D00CD3" w:rsidRDefault="001207C5" w:rsidP="001207C5">
      <w:pPr>
        <w:pBdr>
          <w:bottom w:val="single" w:sz="4" w:space="1" w:color="auto"/>
        </w:pBdr>
        <w:rPr>
          <w:rFonts w:ascii="Arial" w:hAnsi="Arial" w:cs="Arial"/>
        </w:rPr>
      </w:pPr>
    </w:p>
    <w:p w:rsidR="001207C5" w:rsidRPr="00D00CD3" w:rsidRDefault="001207C5" w:rsidP="001207C5">
      <w:pPr>
        <w:rPr>
          <w:rFonts w:ascii="Arial" w:hAnsi="Arial" w:cs="Arial"/>
        </w:rPr>
      </w:pPr>
    </w:p>
    <w:p w:rsidR="001207C5" w:rsidRPr="00D00CD3" w:rsidRDefault="001207C5" w:rsidP="001207C5">
      <w:pPr>
        <w:spacing w:after="120"/>
        <w:rPr>
          <w:rFonts w:ascii="Arial" w:hAnsi="Arial" w:cs="Arial"/>
          <w:b/>
        </w:rPr>
      </w:pPr>
      <w:r w:rsidRPr="00D00CD3">
        <w:rPr>
          <w:rFonts w:ascii="Arial" w:hAnsi="Arial" w:cs="Arial"/>
          <w:b/>
        </w:rPr>
        <w:t>1. Overall Description:</w:t>
      </w:r>
    </w:p>
    <w:p w:rsidR="001207C5" w:rsidRPr="00D00CD3" w:rsidRDefault="001207C5" w:rsidP="001207C5">
      <w:pPr>
        <w:rPr>
          <w:rFonts w:ascii="Arial" w:hAnsi="Arial" w:cs="Arial"/>
        </w:rPr>
      </w:pPr>
    </w:p>
    <w:p w:rsidR="001207C5" w:rsidRDefault="001207C5" w:rsidP="001207C5">
      <w:pPr>
        <w:rPr>
          <w:rFonts w:ascii="Arial" w:hAnsi="Arial" w:cs="Arial"/>
        </w:rPr>
      </w:pPr>
      <w:r>
        <w:rPr>
          <w:rFonts w:ascii="Arial" w:hAnsi="Arial" w:cs="Arial"/>
        </w:rPr>
        <w:t xml:space="preserve">RAN1 would like to thank SA2 for LS response on unicast, groupcast and broadcast in NR </w:t>
      </w:r>
      <w:proofErr w:type="spellStart"/>
      <w:r>
        <w:rPr>
          <w:rFonts w:ascii="Arial" w:hAnsi="Arial" w:cs="Arial"/>
        </w:rPr>
        <w:t>sidelink</w:t>
      </w:r>
      <w:proofErr w:type="spellEnd"/>
      <w:r>
        <w:rPr>
          <w:rFonts w:ascii="Arial" w:hAnsi="Arial" w:cs="Arial"/>
        </w:rPr>
        <w:t xml:space="preserve"> (</w:t>
      </w:r>
      <w:hyperlink r:id="rId8" w:history="1">
        <w:r w:rsidRPr="00043A6F">
          <w:rPr>
            <w:rFonts w:ascii="Arial" w:hAnsi="Arial" w:cs="Arial"/>
          </w:rPr>
          <w:t>R1-1905944</w:t>
        </w:r>
      </w:hyperlink>
      <w:r w:rsidRPr="00043A6F">
        <w:rPr>
          <w:rFonts w:ascii="Arial" w:hAnsi="Arial" w:cs="Arial"/>
        </w:rPr>
        <w:t xml:space="preserve"> </w:t>
      </w:r>
      <w:r w:rsidRPr="00DD01EF">
        <w:rPr>
          <w:rFonts w:ascii="Arial" w:hAnsi="Arial" w:cs="Arial"/>
        </w:rPr>
        <w:t>/</w:t>
      </w:r>
      <w:r>
        <w:rPr>
          <w:rFonts w:ascii="Arial" w:hAnsi="Arial" w:cs="Arial"/>
        </w:rPr>
        <w:t xml:space="preserve"> </w:t>
      </w:r>
      <w:r w:rsidRPr="00DD01EF">
        <w:rPr>
          <w:rFonts w:ascii="Arial" w:hAnsi="Arial" w:cs="Arial"/>
        </w:rPr>
        <w:t>S2-1904823).</w:t>
      </w:r>
    </w:p>
    <w:p w:rsidR="001207C5" w:rsidRDefault="001207C5" w:rsidP="001207C5">
      <w:pPr>
        <w:rPr>
          <w:rFonts w:ascii="Arial" w:hAnsi="Arial" w:cs="Arial"/>
        </w:rPr>
      </w:pPr>
      <w:r w:rsidRPr="00D00CD3">
        <w:rPr>
          <w:rFonts w:ascii="Arial" w:hAnsi="Arial" w:cs="Arial"/>
        </w:rPr>
        <w:t>R</w:t>
      </w:r>
      <w:r>
        <w:rPr>
          <w:rFonts w:ascii="Arial" w:hAnsi="Arial" w:cs="Arial"/>
        </w:rPr>
        <w:t>egarding the following question from SA2, RAN1 would like to inform SA2 of their decision:</w:t>
      </w:r>
    </w:p>
    <w:p w:rsidR="001207C5" w:rsidRDefault="001207C5" w:rsidP="001207C5">
      <w:pPr>
        <w:rPr>
          <w:rFonts w:ascii="Arial" w:hAnsi="Arial" w:cs="Arial"/>
        </w:rPr>
      </w:pPr>
    </w:p>
    <w:p w:rsidR="001207C5" w:rsidRDefault="001207C5" w:rsidP="001207C5">
      <w:pPr>
        <w:ind w:left="720"/>
        <w:rPr>
          <w:rFonts w:ascii="Arial" w:eastAsia="SimSun" w:hAnsi="Arial" w:cs="Arial"/>
          <w:color w:val="auto"/>
          <w:sz w:val="20"/>
          <w:szCs w:val="20"/>
          <w:lang w:eastAsia="zh-CN"/>
        </w:rPr>
      </w:pPr>
      <w:r>
        <w:rPr>
          <w:rFonts w:ascii="Arial" w:eastAsia="SimSun" w:hAnsi="Arial" w:cs="Arial"/>
          <w:b/>
          <w:lang w:eastAsia="zh-CN"/>
        </w:rPr>
        <w:t>Question to RAN1 and RAN2</w:t>
      </w:r>
      <w:r>
        <w:rPr>
          <w:rFonts w:ascii="Arial" w:eastAsia="SimSun" w:hAnsi="Arial" w:cs="Arial"/>
          <w:lang w:eastAsia="zh-CN"/>
        </w:rPr>
        <w:t>: SA2 has been discussing the use of Range parameter in the context of V2X services. Current proposal being discussed in SA2 is as follows (not agreed):</w:t>
      </w:r>
    </w:p>
    <w:p w:rsidR="001207C5" w:rsidRDefault="001207C5" w:rsidP="001207C5">
      <w:pPr>
        <w:ind w:left="720"/>
        <w:rPr>
          <w:rFonts w:ascii="Arial" w:eastAsia="SimSun" w:hAnsi="Arial" w:cs="Arial"/>
          <w:lang w:eastAsia="zh-CN"/>
        </w:rPr>
      </w:pPr>
    </w:p>
    <w:p w:rsidR="001207C5" w:rsidRDefault="001207C5" w:rsidP="001207C5">
      <w:pPr>
        <w:ind w:left="720"/>
        <w:rPr>
          <w:rFonts w:eastAsia="Batang"/>
          <w:lang w:eastAsia="x-none"/>
        </w:rPr>
      </w:pPr>
      <w:r>
        <w:rPr>
          <w:rFonts w:ascii="Arial" w:eastAsia="SimSun" w:hAnsi="Arial" w:cs="Arial"/>
          <w:lang w:eastAsia="zh-CN"/>
        </w:rPr>
        <w:t>“</w:t>
      </w:r>
      <w:r>
        <w:rPr>
          <w:lang w:eastAsia="x-none"/>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  </w:t>
      </w:r>
    </w:p>
    <w:p w:rsidR="001207C5" w:rsidRDefault="001207C5" w:rsidP="001207C5">
      <w:pPr>
        <w:spacing w:after="180"/>
        <w:ind w:left="720"/>
        <w:rPr>
          <w:lang w:eastAsia="x-none"/>
        </w:rPr>
      </w:pPr>
      <w:r>
        <w:rPr>
          <w:lang w:eastAsia="x-none"/>
        </w:rPr>
        <w:t xml:space="preserve">Range is in the unit of meters. UE is configured with the maximum Range value it can use for a particular V2X service. A V2X service may choose to use a lower range value. </w:t>
      </w:r>
    </w:p>
    <w:p w:rsidR="001207C5" w:rsidRDefault="001207C5" w:rsidP="001207C5">
      <w:pPr>
        <w:spacing w:after="180"/>
        <w:ind w:left="720"/>
        <w:rPr>
          <w:lang w:eastAsia="x-none"/>
        </w:rPr>
      </w:pPr>
      <w:r>
        <w:rPr>
          <w:lang w:eastAsia="x-none"/>
        </w:rPr>
        <w:t>Range is only used for unicast and groupcast communication over PC5 reference point.”</w:t>
      </w:r>
    </w:p>
    <w:p w:rsidR="001207C5" w:rsidRDefault="001207C5" w:rsidP="001207C5">
      <w:pPr>
        <w:ind w:left="720"/>
        <w:rPr>
          <w:rFonts w:ascii="Arial" w:eastAsia="SimSun" w:hAnsi="Arial" w:cs="Arial"/>
          <w:lang w:eastAsia="zh-CN"/>
        </w:rPr>
      </w:pPr>
      <w:r>
        <w:rPr>
          <w:rFonts w:ascii="Arial" w:eastAsia="SimSun" w:hAnsi="Arial" w:cs="Arial"/>
          <w:lang w:eastAsia="zh-CN"/>
        </w:rPr>
        <w:t>SA2 would like RAN1 and RAN2 to provide feedback on the above description as well as if they can provide additional information on the use of the Range parameter in order for SA2 to progress the work.</w:t>
      </w:r>
    </w:p>
    <w:p w:rsidR="001207C5" w:rsidRDefault="001207C5" w:rsidP="001207C5">
      <w:pPr>
        <w:rPr>
          <w:rFonts w:ascii="Arial" w:hAnsi="Arial" w:cs="Arial"/>
        </w:rPr>
      </w:pPr>
    </w:p>
    <w:p w:rsidR="001207C5" w:rsidRDefault="001207C5" w:rsidP="001207C5">
      <w:pPr>
        <w:rPr>
          <w:rFonts w:ascii="Arial" w:hAnsi="Arial" w:cs="Arial"/>
        </w:rPr>
      </w:pPr>
      <w:r w:rsidRPr="00130D85">
        <w:rPr>
          <w:rFonts w:ascii="Arial" w:hAnsi="Arial" w:cs="Arial"/>
          <w:b/>
        </w:rPr>
        <w:t>RAN1 Response</w:t>
      </w:r>
      <w:r>
        <w:rPr>
          <w:rFonts w:ascii="Arial" w:hAnsi="Arial" w:cs="Arial"/>
        </w:rPr>
        <w:t xml:space="preserve">: RAN1 has agreed that TX-RX distance (i.e., the distance between the transmitter UE and the receiver UE) is used at least in an operation </w:t>
      </w:r>
      <w:r w:rsidR="00F656D9">
        <w:rPr>
          <w:rFonts w:ascii="Arial" w:hAnsi="Arial" w:cs="Arial"/>
        </w:rPr>
        <w:t xml:space="preserve">of </w:t>
      </w:r>
      <w:r>
        <w:rPr>
          <w:rFonts w:ascii="Arial" w:hAnsi="Arial" w:cs="Arial"/>
        </w:rPr>
        <w:t>option</w:t>
      </w:r>
      <w:r w:rsidR="00F656D9">
        <w:rPr>
          <w:rFonts w:ascii="Arial" w:hAnsi="Arial" w:cs="Arial"/>
        </w:rPr>
        <w:t xml:space="preserve"> 1</w:t>
      </w:r>
      <w:r>
        <w:rPr>
          <w:rFonts w:ascii="Arial" w:hAnsi="Arial" w:cs="Arial"/>
        </w:rPr>
        <w:t xml:space="preserve"> </w:t>
      </w:r>
      <w:r w:rsidR="00F656D9">
        <w:rPr>
          <w:rFonts w:ascii="Arial" w:hAnsi="Arial" w:cs="Arial"/>
        </w:rPr>
        <w:t>for</w:t>
      </w:r>
      <w:r>
        <w:rPr>
          <w:rFonts w:ascii="Arial" w:hAnsi="Arial" w:cs="Arial"/>
        </w:rPr>
        <w:t xml:space="preserve"> </w:t>
      </w:r>
      <w:proofErr w:type="spellStart"/>
      <w:r>
        <w:rPr>
          <w:rFonts w:ascii="Arial" w:hAnsi="Arial" w:cs="Arial"/>
        </w:rPr>
        <w:t>sidelink</w:t>
      </w:r>
      <w:proofErr w:type="spellEnd"/>
      <w:r>
        <w:rPr>
          <w:rFonts w:ascii="Arial" w:hAnsi="Arial" w:cs="Arial"/>
        </w:rPr>
        <w:t xml:space="preserve"> HARQ feedback in groupcast. In this operation, the receiver decides whether to transmit HARQ feedback for a PSSCH based on the TX-RX distance and the communication requirement. Detailed agreements are as follows:</w:t>
      </w:r>
    </w:p>
    <w:p w:rsidR="001207C5" w:rsidRDefault="001207C5" w:rsidP="001207C5">
      <w:pPr>
        <w:rPr>
          <w:rFonts w:ascii="Arial" w:hAnsi="Arial" w:cs="Arial"/>
        </w:rPr>
      </w:pPr>
    </w:p>
    <w:tbl>
      <w:tblPr>
        <w:tblStyle w:val="TableGrid"/>
        <w:tblW w:w="0" w:type="auto"/>
        <w:tblLook w:val="04A0" w:firstRow="1" w:lastRow="0" w:firstColumn="1" w:lastColumn="0" w:noHBand="0" w:noVBand="1"/>
      </w:tblPr>
      <w:tblGrid>
        <w:gridCol w:w="9855"/>
      </w:tblGrid>
      <w:tr w:rsidR="001207C5" w:rsidTr="007E64FD">
        <w:tc>
          <w:tcPr>
            <w:tcW w:w="9855" w:type="dxa"/>
          </w:tcPr>
          <w:p w:rsidR="001207C5" w:rsidRPr="007916BE" w:rsidRDefault="001207C5" w:rsidP="007E64FD">
            <w:pPr>
              <w:ind w:left="1440" w:hanging="1440"/>
              <w:rPr>
                <w:rFonts w:ascii="Calibri" w:eastAsia="Batang" w:hAnsi="Calibri" w:cs="Calibri"/>
                <w:color w:val="auto"/>
                <w:kern w:val="2"/>
                <w:szCs w:val="20"/>
                <w:lang w:eastAsia="ko-KR"/>
              </w:rPr>
            </w:pPr>
            <w:r w:rsidRPr="007916BE">
              <w:rPr>
                <w:rFonts w:ascii="Calibri" w:eastAsia="Batang" w:hAnsi="Calibri" w:cs="Calibri"/>
                <w:color w:val="auto"/>
                <w:kern w:val="2"/>
                <w:szCs w:val="20"/>
                <w:highlight w:val="green"/>
                <w:lang w:eastAsia="ko-KR"/>
              </w:rPr>
              <w:t>Agreements:</w:t>
            </w:r>
          </w:p>
          <w:p w:rsidR="001207C5" w:rsidRPr="002F2963" w:rsidRDefault="001207C5" w:rsidP="00173A53">
            <w:pPr>
              <w:pStyle w:val="LGTdoc"/>
              <w:numPr>
                <w:ilvl w:val="0"/>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For at least option 1 based TX-RX distance-based </w:t>
            </w:r>
            <w:r w:rsidRPr="002F2963">
              <w:rPr>
                <w:rFonts w:ascii="Calibri" w:eastAsia="SimSun" w:hAnsi="Calibri" w:cs="Calibri" w:hint="eastAsia"/>
                <w:sz w:val="20"/>
                <w:szCs w:val="20"/>
                <w:lang w:val="en-US" w:eastAsia="zh-CN"/>
              </w:rPr>
              <w:t>HARQ feedback</w:t>
            </w:r>
            <w:r w:rsidRPr="002F2963">
              <w:rPr>
                <w:rFonts w:ascii="Calibri" w:eastAsia="SimSun" w:hAnsi="Calibri" w:cs="Calibri"/>
                <w:sz w:val="20"/>
                <w:szCs w:val="20"/>
                <w:lang w:val="en-US" w:eastAsia="zh-CN"/>
              </w:rPr>
              <w:t xml:space="preserve"> for groupcast,</w:t>
            </w:r>
          </w:p>
          <w:p w:rsidR="001207C5" w:rsidRPr="002F2963" w:rsidRDefault="001207C5" w:rsidP="00173A53">
            <w:pPr>
              <w:pStyle w:val="LGTdoc"/>
              <w:numPr>
                <w:ilvl w:val="1"/>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A </w:t>
            </w:r>
            <w:r w:rsidRPr="002F2963">
              <w:rPr>
                <w:rFonts w:ascii="Calibri" w:hAnsi="Calibri" w:cs="Calibri" w:hint="eastAsia"/>
                <w:sz w:val="20"/>
                <w:szCs w:val="20"/>
                <w:lang w:val="en-US"/>
              </w:rPr>
              <w:t>UE transmit</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HARQ feedback </w:t>
            </w:r>
            <w:r w:rsidRPr="002F2963">
              <w:rPr>
                <w:rFonts w:ascii="Calibri" w:hAnsi="Calibri" w:cs="Calibri"/>
                <w:sz w:val="20"/>
                <w:szCs w:val="20"/>
                <w:lang w:val="en-US"/>
              </w:rPr>
              <w:t xml:space="preserve">for the PSSCH </w:t>
            </w:r>
            <w:r w:rsidRPr="002F2963">
              <w:rPr>
                <w:rFonts w:ascii="Calibri" w:hAnsi="Calibri" w:cs="Calibri" w:hint="eastAsia"/>
                <w:sz w:val="20"/>
                <w:szCs w:val="20"/>
                <w:lang w:val="en-US"/>
              </w:rPr>
              <w:t xml:space="preserve">if TX-RX distance </w:t>
            </w:r>
            <w:r w:rsidRPr="002F2963">
              <w:rPr>
                <w:rFonts w:ascii="Calibri" w:hAnsi="Calibri" w:cs="Calibri"/>
                <w:sz w:val="20"/>
                <w:szCs w:val="20"/>
                <w:lang w:val="en-US"/>
              </w:rPr>
              <w:t>is smaller or equal to the communication range requirement. Otherwise, the UE does not transmit HARQ feedback for the PSSCH</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hint="eastAsia"/>
                <w:sz w:val="20"/>
                <w:szCs w:val="20"/>
                <w:lang w:val="en-US"/>
              </w:rPr>
              <w:t>TX UE</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location</w:t>
            </w:r>
            <w:r w:rsidRPr="002F2963">
              <w:rPr>
                <w:rFonts w:ascii="Calibri" w:hAnsi="Calibri" w:cs="Calibri"/>
                <w:sz w:val="20"/>
                <w:szCs w:val="20"/>
                <w:lang w:val="en-US"/>
              </w:rPr>
              <w:t xml:space="preserve"> is indicated by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Details FFS </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The TX-RX distance is estimated by RX UE based on its own location and </w:t>
            </w:r>
            <w:r w:rsidRPr="002F2963">
              <w:rPr>
                <w:rFonts w:ascii="Calibri" w:hAnsi="Calibri" w:cs="Calibri" w:hint="eastAsia"/>
                <w:sz w:val="20"/>
                <w:szCs w:val="20"/>
                <w:lang w:val="en-US"/>
              </w:rPr>
              <w:t>TX UE locatio</w:t>
            </w:r>
            <w:r w:rsidRPr="002F2963">
              <w:rPr>
                <w:rFonts w:ascii="Calibri" w:hAnsi="Calibri" w:cs="Calibri"/>
                <w:sz w:val="20"/>
                <w:szCs w:val="20"/>
                <w:lang w:val="en-US"/>
              </w:rPr>
              <w:t>n</w:t>
            </w:r>
            <w:r w:rsidRPr="002F2963">
              <w:rPr>
                <w:rFonts w:ascii="Calibri" w:hAnsi="Calibri" w:cs="Calibri" w:hint="eastAsia"/>
                <w:sz w:val="20"/>
                <w:szCs w:val="20"/>
                <w:lang w:val="en-US"/>
              </w:rPr>
              <w:t>.</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lastRenderedPageBreak/>
              <w:t>The used communication range requirement for a PSSCH is known after decoding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implicit or explicit</w:t>
            </w:r>
          </w:p>
          <w:p w:rsidR="001207C5" w:rsidRPr="007916BE" w:rsidRDefault="001207C5" w:rsidP="00173A53">
            <w:pPr>
              <w:pStyle w:val="LGTdoc"/>
              <w:numPr>
                <w:ilvl w:val="2"/>
                <w:numId w:val="1"/>
              </w:numPr>
              <w:spacing w:before="100" w:beforeAutospacing="1" w:afterLines="0" w:after="60"/>
              <w:rPr>
                <w:rFonts w:ascii="Arial" w:hAnsi="Arial" w:cs="Arial"/>
              </w:rPr>
            </w:pPr>
            <w:r w:rsidRPr="002F2963">
              <w:rPr>
                <w:rFonts w:ascii="Calibri" w:hAnsi="Calibri" w:cs="Calibri"/>
                <w:sz w:val="20"/>
                <w:szCs w:val="20"/>
                <w:lang w:val="en-US"/>
              </w:rPr>
              <w:t>FFS how to define location</w:t>
            </w:r>
          </w:p>
          <w:p w:rsidR="00173A53" w:rsidRPr="007916BE" w:rsidRDefault="00173A53" w:rsidP="007916BE">
            <w:pPr>
              <w:pStyle w:val="LGTdoc"/>
              <w:spacing w:before="100" w:beforeAutospacing="1" w:after="120" w:afterAutospacing="1"/>
              <w:rPr>
                <w:rFonts w:ascii="Calibri" w:hAnsi="Calibri" w:cs="Calibri"/>
                <w:sz w:val="20"/>
                <w:szCs w:val="20"/>
                <w:lang w:val="en-US"/>
              </w:rPr>
            </w:pPr>
            <w:r>
              <w:rPr>
                <w:rFonts w:ascii="Calibri" w:hAnsi="Calibri" w:cs="Calibri"/>
                <w:sz w:val="20"/>
                <w:szCs w:val="20"/>
                <w:lang w:val="en-US"/>
              </w:rPr>
              <w:t>Description of Option 1 of SL HARQ feedback for groupcast:</w:t>
            </w:r>
          </w:p>
          <w:p w:rsidR="00173A53" w:rsidRPr="007916BE" w:rsidRDefault="00173A53" w:rsidP="007916BE">
            <w:pPr>
              <w:pStyle w:val="LGTdoc"/>
              <w:numPr>
                <w:ilvl w:val="0"/>
                <w:numId w:val="1"/>
              </w:numPr>
              <w:spacing w:before="100" w:beforeAutospacing="1" w:after="120" w:afterAutospacing="1"/>
              <w:rPr>
                <w:rFonts w:ascii="Arial" w:hAnsi="Arial" w:cs="Arial"/>
                <w:lang w:val="en-US"/>
              </w:rPr>
            </w:pPr>
            <w:r w:rsidRPr="007916BE">
              <w:rPr>
                <w:rFonts w:ascii="Calibri" w:hAnsi="Calibri" w:cs="Calibri"/>
                <w:sz w:val="20"/>
                <w:szCs w:val="20"/>
                <w:lang w:val="en-US"/>
              </w:rPr>
              <w:t>Receiver UE transmits HARQ-NACK on PSFCH if it fails to decode the corresponding TB after decoding the associated PSCCH. It transmits no signal</w:t>
            </w:r>
            <w:r>
              <w:rPr>
                <w:rFonts w:ascii="Calibri" w:hAnsi="Calibri" w:cs="Calibri"/>
                <w:sz w:val="20"/>
                <w:szCs w:val="20"/>
                <w:lang w:val="en-US"/>
              </w:rPr>
              <w:t xml:space="preserve"> on PSFCH otherwise.</w:t>
            </w:r>
          </w:p>
        </w:tc>
      </w:tr>
    </w:tbl>
    <w:p w:rsidR="001207C5" w:rsidRDefault="001207C5" w:rsidP="001207C5">
      <w:pPr>
        <w:rPr>
          <w:rFonts w:ascii="Arial" w:hAnsi="Arial" w:cs="Arial"/>
        </w:rPr>
      </w:pPr>
    </w:p>
    <w:p w:rsidR="00F20649" w:rsidRDefault="001207C5" w:rsidP="001207C5">
      <w:pPr>
        <w:rPr>
          <w:rFonts w:ascii="Arial" w:eastAsiaTheme="minorEastAsia" w:hAnsi="Arial" w:cs="Arial"/>
          <w:lang w:eastAsia="ko-KR"/>
        </w:rPr>
      </w:pPr>
      <w:r>
        <w:rPr>
          <w:rFonts w:ascii="Arial" w:eastAsiaTheme="minorEastAsia" w:hAnsi="Arial" w:cs="Arial" w:hint="eastAsia"/>
          <w:lang w:eastAsia="ko-KR"/>
        </w:rPr>
        <w:t xml:space="preserve">Based on this </w:t>
      </w:r>
      <w:r>
        <w:rPr>
          <w:rFonts w:ascii="Arial" w:eastAsiaTheme="minorEastAsia" w:hAnsi="Arial" w:cs="Arial"/>
          <w:lang w:eastAsia="ko-KR"/>
        </w:rPr>
        <w:t xml:space="preserve">agreement, RAN1 confirms that the SA2 proposal is in line with the use of </w:t>
      </w:r>
      <w:r>
        <w:rPr>
          <w:rFonts w:ascii="Arial" w:eastAsia="SimSun" w:hAnsi="Arial" w:cs="Arial"/>
          <w:lang w:eastAsia="zh-CN"/>
        </w:rPr>
        <w:t xml:space="preserve">the Range parameter in the physical layer operation for </w:t>
      </w:r>
      <w:r w:rsidRPr="007916BE">
        <w:rPr>
          <w:rFonts w:ascii="Arial" w:eastAsiaTheme="minorEastAsia" w:hAnsi="Arial" w:cs="Arial"/>
          <w:lang w:eastAsia="ko-KR"/>
        </w:rPr>
        <w:t xml:space="preserve">groupcast. </w:t>
      </w:r>
      <w:r w:rsidR="00F20649" w:rsidRPr="007916BE">
        <w:rPr>
          <w:rFonts w:ascii="Arial" w:eastAsiaTheme="minorEastAsia" w:hAnsi="Arial" w:cs="Arial"/>
          <w:lang w:eastAsia="ko-KR"/>
        </w:rPr>
        <w:t>RAN1 has not identified any use for the communication range for unicast so far. RAN1 will inform SA2 if any related agreements are made for unicast.</w:t>
      </w:r>
    </w:p>
    <w:p w:rsidR="001207C5" w:rsidRDefault="001207C5" w:rsidP="00F20649">
      <w:pPr>
        <w:rPr>
          <w:rFonts w:ascii="Arial" w:hAnsi="Arial" w:cs="Arial"/>
        </w:rPr>
      </w:pPr>
    </w:p>
    <w:p w:rsidR="001207C5" w:rsidRDefault="001207C5" w:rsidP="001207C5">
      <w:pPr>
        <w:spacing w:after="120"/>
        <w:rPr>
          <w:rFonts w:ascii="Arial" w:hAnsi="Arial" w:cs="Arial"/>
          <w:b/>
        </w:rPr>
      </w:pPr>
      <w:r>
        <w:rPr>
          <w:rFonts w:ascii="Arial" w:hAnsi="Arial" w:cs="Arial"/>
          <w:b/>
        </w:rPr>
        <w:t>2. Actions:</w:t>
      </w:r>
    </w:p>
    <w:p w:rsidR="001207C5" w:rsidRDefault="001207C5" w:rsidP="001207C5">
      <w:pPr>
        <w:spacing w:after="120"/>
        <w:ind w:left="1134" w:hanging="1134"/>
        <w:rPr>
          <w:rFonts w:ascii="Arial" w:hAnsi="Arial" w:cs="Arial"/>
        </w:rPr>
      </w:pPr>
      <w:r>
        <w:rPr>
          <w:rFonts w:ascii="Arial" w:hAnsi="Arial" w:cs="Arial"/>
          <w:b/>
        </w:rPr>
        <w:t xml:space="preserve">To SA2: </w:t>
      </w:r>
      <w:r>
        <w:rPr>
          <w:rFonts w:ascii="Arial" w:hAnsi="Arial" w:cs="Arial"/>
          <w:b/>
        </w:rPr>
        <w:tab/>
      </w:r>
      <w:r>
        <w:rPr>
          <w:rFonts w:ascii="Arial" w:hAnsi="Arial" w:cs="Arial"/>
        </w:rPr>
        <w:t>RAN1 respectfully asks SA2 to take the above clarifications into account in their future work</w:t>
      </w:r>
      <w:r w:rsidR="001D01E3">
        <w:rPr>
          <w:rFonts w:ascii="Arial" w:hAnsi="Arial" w:cs="Arial"/>
        </w:rPr>
        <w:t>.</w:t>
      </w:r>
    </w:p>
    <w:p w:rsidR="001207C5" w:rsidRDefault="001207C5" w:rsidP="001207C5">
      <w:pPr>
        <w:spacing w:after="120"/>
        <w:ind w:left="993" w:hanging="993"/>
        <w:rPr>
          <w:rFonts w:ascii="Arial" w:hAnsi="Arial" w:cs="Arial"/>
        </w:rPr>
      </w:pPr>
    </w:p>
    <w:p w:rsidR="001207C5" w:rsidRDefault="001207C5" w:rsidP="001207C5">
      <w:pPr>
        <w:spacing w:after="120"/>
        <w:rPr>
          <w:rFonts w:ascii="Arial" w:hAnsi="Arial" w:cs="Arial"/>
          <w:b/>
        </w:rPr>
      </w:pPr>
      <w:r>
        <w:rPr>
          <w:rFonts w:ascii="Arial" w:hAnsi="Arial" w:cs="Arial"/>
          <w:b/>
        </w:rPr>
        <w:t>3. Date of Next TSG-RAN WG1 Meetings:</w:t>
      </w:r>
    </w:p>
    <w:p w:rsidR="001207C5" w:rsidRDefault="001207C5" w:rsidP="001207C5">
      <w:pPr>
        <w:tabs>
          <w:tab w:val="left" w:pos="4111"/>
        </w:tabs>
        <w:spacing w:after="120"/>
        <w:rPr>
          <w:rFonts w:ascii="Arial" w:hAnsi="Arial" w:cs="Arial"/>
          <w:bCs/>
        </w:rPr>
      </w:pPr>
      <w:r>
        <w:rPr>
          <w:rFonts w:ascii="Arial" w:hAnsi="Arial" w:cs="Arial"/>
          <w:bCs/>
        </w:rPr>
        <w:t>TSG-RAN WG1 #98</w:t>
      </w:r>
      <w:r>
        <w:rPr>
          <w:rFonts w:ascii="Arial" w:hAnsi="Arial" w:cs="Arial"/>
          <w:bCs/>
        </w:rPr>
        <w:tab/>
        <w:t>26 – 30 Aug 2019</w:t>
      </w:r>
      <w:r>
        <w:rPr>
          <w:rFonts w:ascii="Arial" w:hAnsi="Arial" w:cs="Arial"/>
          <w:bCs/>
        </w:rPr>
        <w:tab/>
      </w:r>
      <w:r>
        <w:rPr>
          <w:rFonts w:ascii="Arial" w:hAnsi="Arial" w:cs="Arial"/>
          <w:bCs/>
        </w:rPr>
        <w:tab/>
        <w:t>Prague, Czech Republic</w:t>
      </w:r>
    </w:p>
    <w:p w:rsidR="001207C5" w:rsidRDefault="001207C5" w:rsidP="001207C5">
      <w:pPr>
        <w:tabs>
          <w:tab w:val="left" w:pos="4111"/>
        </w:tabs>
        <w:spacing w:after="120"/>
        <w:rPr>
          <w:rFonts w:ascii="Arial" w:hAnsi="Arial" w:cs="Arial"/>
          <w:bCs/>
        </w:rPr>
      </w:pPr>
      <w:r>
        <w:rPr>
          <w:rFonts w:ascii="Arial" w:hAnsi="Arial" w:cs="Arial"/>
          <w:bCs/>
        </w:rPr>
        <w:t>TSG-RAN WG1 #98bis</w:t>
      </w:r>
      <w:r>
        <w:rPr>
          <w:rFonts w:ascii="Arial" w:hAnsi="Arial" w:cs="Arial"/>
          <w:bCs/>
        </w:rPr>
        <w:tab/>
        <w:t>14 – 18 Oct 2019</w:t>
      </w:r>
      <w:r>
        <w:rPr>
          <w:rFonts w:ascii="Arial" w:hAnsi="Arial" w:cs="Arial"/>
          <w:bCs/>
        </w:rPr>
        <w:tab/>
      </w:r>
      <w:r>
        <w:rPr>
          <w:rFonts w:ascii="Arial" w:hAnsi="Arial" w:cs="Arial"/>
          <w:bCs/>
        </w:rPr>
        <w:tab/>
        <w:t>China</w:t>
      </w:r>
    </w:p>
    <w:p w:rsidR="001207C5" w:rsidRDefault="001207C5" w:rsidP="001207C5">
      <w:pPr>
        <w:tabs>
          <w:tab w:val="left" w:pos="4111"/>
        </w:tabs>
        <w:spacing w:after="120"/>
        <w:rPr>
          <w:rFonts w:ascii="Arial" w:hAnsi="Arial" w:cs="Arial"/>
          <w:bCs/>
        </w:rPr>
      </w:pPr>
    </w:p>
    <w:p w:rsidR="001207C5" w:rsidRDefault="001207C5" w:rsidP="001207C5">
      <w:pPr>
        <w:tabs>
          <w:tab w:val="left" w:pos="4111"/>
        </w:tabs>
        <w:spacing w:after="120"/>
        <w:rPr>
          <w:rFonts w:ascii="Arial" w:hAnsi="Arial" w:cs="Arial"/>
          <w:bCs/>
        </w:rPr>
      </w:pPr>
    </w:p>
    <w:p w:rsidR="002436E9" w:rsidRDefault="002436E9"/>
    <w:sectPr w:rsidR="002436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E71" w:rsidRDefault="00896E71" w:rsidP="00890506">
      <w:r>
        <w:separator/>
      </w:r>
    </w:p>
  </w:endnote>
  <w:endnote w:type="continuationSeparator" w:id="0">
    <w:p w:rsidR="00896E71" w:rsidRDefault="00896E71" w:rsidP="0089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E71" w:rsidRDefault="00896E71" w:rsidP="00890506">
      <w:r>
        <w:separator/>
      </w:r>
    </w:p>
  </w:footnote>
  <w:footnote w:type="continuationSeparator" w:id="0">
    <w:p w:rsidR="00896E71" w:rsidRDefault="00896E71" w:rsidP="00890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7C5"/>
    <w:rsid w:val="0002551E"/>
    <w:rsid w:val="00037629"/>
    <w:rsid w:val="000E1D20"/>
    <w:rsid w:val="001207C5"/>
    <w:rsid w:val="00173A53"/>
    <w:rsid w:val="001D01E3"/>
    <w:rsid w:val="002436E9"/>
    <w:rsid w:val="007916BE"/>
    <w:rsid w:val="00890506"/>
    <w:rsid w:val="00896E71"/>
    <w:rsid w:val="00BB1CA4"/>
    <w:rsid w:val="00D71929"/>
    <w:rsid w:val="00DC052F"/>
    <w:rsid w:val="00F20649"/>
    <w:rsid w:val="00F6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BD10209-E1B0-4BAF-AE25-09495F95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07C5"/>
    <w:pPr>
      <w:jc w:val="both"/>
    </w:pPr>
    <w:rPr>
      <w:rFonts w:ascii="Times New Roman" w:eastAsiaTheme="minorHAnsi" w:hAnsi="Times New Roman" w:cs="Times New Roman"/>
      <w:color w:val="000000"/>
      <w:kern w:val="0"/>
      <w:szCs w:val="21"/>
      <w:lang w:eastAsia="en-US"/>
    </w:rPr>
  </w:style>
  <w:style w:type="paragraph" w:styleId="Heading4">
    <w:name w:val="heading 4"/>
    <w:aliases w:val="h4"/>
    <w:basedOn w:val="Normal"/>
    <w:next w:val="Normal"/>
    <w:link w:val="Heading4Char"/>
    <w:qFormat/>
    <w:rsid w:val="001207C5"/>
    <w:pPr>
      <w:keepNext/>
      <w:tabs>
        <w:tab w:val="left" w:pos="2694"/>
      </w:tabs>
      <w:ind w:left="708"/>
      <w:jc w:val="left"/>
      <w:outlineLvl w:val="3"/>
    </w:pPr>
    <w:rPr>
      <w:rFonts w:ascii="Arial" w:eastAsia="Times New Roman" w:hAnsi="Arial"/>
      <w:b/>
      <w:color w:val="auto"/>
      <w:sz w:val="20"/>
      <w:szCs w:val="20"/>
      <w:lang w:val="en-GB"/>
    </w:rPr>
  </w:style>
  <w:style w:type="paragraph" w:styleId="Heading7">
    <w:name w:val="heading 7"/>
    <w:basedOn w:val="Normal"/>
    <w:next w:val="Normal"/>
    <w:link w:val="Heading7Char"/>
    <w:qFormat/>
    <w:rsid w:val="001207C5"/>
    <w:pPr>
      <w:keepNext/>
      <w:tabs>
        <w:tab w:val="left" w:pos="2694"/>
      </w:tabs>
      <w:ind w:left="708"/>
      <w:jc w:val="left"/>
      <w:outlineLvl w:val="6"/>
    </w:pPr>
    <w:rPr>
      <w:rFonts w:ascii="Arial" w:eastAsia="Times New Roman" w:hAnsi="Arial"/>
      <w:b/>
      <w:color w:val="0000F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1207C5"/>
    <w:rPr>
      <w:rFonts w:ascii="Arial" w:eastAsia="Times New Roman" w:hAnsi="Arial" w:cs="Times New Roman"/>
      <w:b/>
      <w:kern w:val="0"/>
      <w:sz w:val="20"/>
      <w:szCs w:val="20"/>
      <w:lang w:val="en-GB" w:eastAsia="en-US"/>
    </w:rPr>
  </w:style>
  <w:style w:type="character" w:customStyle="1" w:styleId="Heading7Char">
    <w:name w:val="Heading 7 Char"/>
    <w:basedOn w:val="DefaultParagraphFont"/>
    <w:link w:val="Heading7"/>
    <w:rsid w:val="001207C5"/>
    <w:rPr>
      <w:rFonts w:ascii="Arial" w:eastAsia="Times New Roman" w:hAnsi="Arial" w:cs="Times New Roman"/>
      <w:b/>
      <w:color w:val="0000FF"/>
      <w:kern w:val="0"/>
      <w:sz w:val="20"/>
      <w:szCs w:val="20"/>
      <w:lang w:val="en-GB" w:eastAsia="en-US"/>
    </w:rPr>
  </w:style>
  <w:style w:type="paragraph" w:styleId="Header">
    <w:name w:val="header"/>
    <w:basedOn w:val="Normal"/>
    <w:link w:val="HeaderChar"/>
    <w:rsid w:val="001207C5"/>
    <w:pPr>
      <w:tabs>
        <w:tab w:val="center" w:pos="4153"/>
        <w:tab w:val="right" w:pos="8306"/>
      </w:tabs>
      <w:jc w:val="left"/>
    </w:pPr>
    <w:rPr>
      <w:rFonts w:eastAsia="Times New Roman"/>
      <w:color w:val="auto"/>
      <w:sz w:val="20"/>
      <w:szCs w:val="20"/>
      <w:lang w:val="en-GB"/>
    </w:rPr>
  </w:style>
  <w:style w:type="character" w:customStyle="1" w:styleId="HeaderChar">
    <w:name w:val="Header Char"/>
    <w:basedOn w:val="DefaultParagraphFont"/>
    <w:link w:val="Header"/>
    <w:rsid w:val="001207C5"/>
    <w:rPr>
      <w:rFonts w:ascii="Times New Roman" w:eastAsia="Times New Roman" w:hAnsi="Times New Roman" w:cs="Times New Roman"/>
      <w:kern w:val="0"/>
      <w:sz w:val="20"/>
      <w:szCs w:val="20"/>
      <w:lang w:val="en-GB" w:eastAsia="en-US"/>
    </w:rPr>
  </w:style>
  <w:style w:type="table" w:styleId="TableGrid">
    <w:name w:val="Table Grid"/>
    <w:basedOn w:val="TableNormal"/>
    <w:rsid w:val="001207C5"/>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1207C5"/>
    <w:pPr>
      <w:widowControl w:val="0"/>
      <w:autoSpaceDE w:val="0"/>
      <w:autoSpaceDN w:val="0"/>
      <w:adjustRightInd w:val="0"/>
      <w:snapToGrid w:val="0"/>
      <w:spacing w:afterLines="50" w:line="264" w:lineRule="auto"/>
    </w:pPr>
    <w:rPr>
      <w:rFonts w:eastAsia="Batang"/>
      <w:color w:val="auto"/>
      <w:kern w:val="2"/>
      <w:sz w:val="22"/>
      <w:szCs w:val="24"/>
      <w:lang w:val="en-GB" w:eastAsia="ko-KR"/>
    </w:rPr>
  </w:style>
  <w:style w:type="character" w:customStyle="1" w:styleId="LGTdocChar">
    <w:name w:val="LGTdoc_본문 Char"/>
    <w:link w:val="LGTdoc"/>
    <w:qFormat/>
    <w:rsid w:val="001207C5"/>
    <w:rPr>
      <w:rFonts w:ascii="Times New Roman" w:eastAsia="Batang" w:hAnsi="Times New Roman" w:cs="Times New Roman"/>
      <w:sz w:val="22"/>
      <w:szCs w:val="24"/>
      <w:lang w:val="en-GB" w:eastAsia="ko-KR"/>
    </w:rPr>
  </w:style>
  <w:style w:type="paragraph" w:styleId="BalloonText">
    <w:name w:val="Balloon Text"/>
    <w:basedOn w:val="Normal"/>
    <w:link w:val="BalloonTextChar"/>
    <w:uiPriority w:val="99"/>
    <w:semiHidden/>
    <w:unhideWhenUsed/>
    <w:rsid w:val="00D71929"/>
    <w:rPr>
      <w:sz w:val="18"/>
      <w:szCs w:val="18"/>
    </w:rPr>
  </w:style>
  <w:style w:type="character" w:customStyle="1" w:styleId="BalloonTextChar">
    <w:name w:val="Balloon Text Char"/>
    <w:basedOn w:val="DefaultParagraphFont"/>
    <w:link w:val="BalloonText"/>
    <w:uiPriority w:val="99"/>
    <w:semiHidden/>
    <w:rsid w:val="00D71929"/>
    <w:rPr>
      <w:rFonts w:ascii="Times New Roman" w:eastAsiaTheme="minorHAnsi" w:hAnsi="Times New Roman" w:cs="Times New Roman"/>
      <w:color w:val="000000"/>
      <w:kern w:val="0"/>
      <w:sz w:val="18"/>
      <w:szCs w:val="18"/>
      <w:lang w:eastAsia="en-US"/>
    </w:rPr>
  </w:style>
  <w:style w:type="paragraph" w:styleId="Footer">
    <w:name w:val="footer"/>
    <w:basedOn w:val="Normal"/>
    <w:link w:val="FooterChar"/>
    <w:uiPriority w:val="99"/>
    <w:unhideWhenUsed/>
    <w:rsid w:val="00890506"/>
    <w:pPr>
      <w:tabs>
        <w:tab w:val="center" w:pos="4513"/>
        <w:tab w:val="right" w:pos="9026"/>
      </w:tabs>
      <w:snapToGrid w:val="0"/>
    </w:pPr>
  </w:style>
  <w:style w:type="character" w:customStyle="1" w:styleId="FooterChar">
    <w:name w:val="Footer Char"/>
    <w:basedOn w:val="DefaultParagraphFont"/>
    <w:link w:val="Footer"/>
    <w:uiPriority w:val="99"/>
    <w:rsid w:val="00890506"/>
    <w:rPr>
      <w:rFonts w:ascii="Times New Roman" w:eastAsiaTheme="minorHAnsi" w:hAnsi="Times New Roman" w:cs="Times New Roman"/>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5944.zip" TargetMode="External"/><Relationship Id="rId3" Type="http://schemas.openxmlformats.org/officeDocument/2006/relationships/settings" Target="settings.xml"/><Relationship Id="rId7" Type="http://schemas.openxmlformats.org/officeDocument/2006/relationships/hyperlink" Target="http://www.3gpp.org/ftp/TSG_RAN/WG1_RL1/TSGR1_97/Docs/R1-19059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v1611_MISSED_23502_CR1415r1_5GS_Ph1 TEI16_(Rel-16)</cp:lastModifiedBy>
  <cp:revision>3</cp:revision>
  <dcterms:created xsi:type="dcterms:W3CDTF">2019-06-12T10:46:00Z</dcterms:created>
  <dcterms:modified xsi:type="dcterms:W3CDTF">2019-06-12T10:46:00Z</dcterms:modified>
</cp:coreProperties>
</file>